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C995" w14:textId="5FA2D579" w:rsidR="00CB500C" w:rsidRPr="00C1680D" w:rsidRDefault="00CB500C" w:rsidP="00014A3F">
      <w:pPr>
        <w:numPr>
          <w:ilvl w:val="0"/>
          <w:numId w:val="1"/>
        </w:numPr>
        <w:tabs>
          <w:tab w:val="clear" w:pos="720"/>
          <w:tab w:val="num" w:pos="360"/>
        </w:tabs>
        <w:spacing w:before="120"/>
        <w:ind w:left="357" w:hanging="357"/>
        <w:jc w:val="both"/>
        <w:rPr>
          <w:rFonts w:ascii="Arial" w:hAnsi="Arial" w:cs="Arial"/>
          <w:sz w:val="22"/>
          <w:szCs w:val="22"/>
        </w:rPr>
      </w:pPr>
      <w:r w:rsidRPr="00C1680D">
        <w:rPr>
          <w:rFonts w:ascii="Arial" w:hAnsi="Arial" w:cs="Arial"/>
          <w:sz w:val="22"/>
          <w:szCs w:val="22"/>
        </w:rPr>
        <w:t xml:space="preserve">The Mental Health Review Tribunal (the Tribunal) was established under the repealed </w:t>
      </w:r>
      <w:r w:rsidRPr="00C1680D">
        <w:rPr>
          <w:rFonts w:ascii="Arial" w:hAnsi="Arial" w:cs="Arial"/>
          <w:i/>
          <w:iCs/>
          <w:sz w:val="22"/>
          <w:szCs w:val="22"/>
        </w:rPr>
        <w:t>Mental Health Act 2000</w:t>
      </w:r>
      <w:r w:rsidRPr="00C1680D">
        <w:rPr>
          <w:rFonts w:ascii="Arial" w:hAnsi="Arial" w:cs="Arial"/>
          <w:sz w:val="22"/>
          <w:szCs w:val="22"/>
        </w:rPr>
        <w:t xml:space="preserve"> and is continued under the </w:t>
      </w:r>
      <w:r w:rsidRPr="00C1680D">
        <w:rPr>
          <w:rFonts w:ascii="Arial" w:hAnsi="Arial" w:cs="Arial"/>
          <w:i/>
          <w:iCs/>
          <w:sz w:val="22"/>
          <w:szCs w:val="22"/>
        </w:rPr>
        <w:t>Mental Health Act 2016</w:t>
      </w:r>
      <w:r w:rsidRPr="00C1680D">
        <w:rPr>
          <w:rFonts w:ascii="Arial" w:hAnsi="Arial" w:cs="Arial"/>
          <w:sz w:val="22"/>
          <w:szCs w:val="22"/>
        </w:rPr>
        <w:t xml:space="preserve"> (the Act). </w:t>
      </w:r>
    </w:p>
    <w:p w14:paraId="5CB530DE" w14:textId="77777777" w:rsidR="00CB500C" w:rsidRPr="00C1680D" w:rsidRDefault="00CB500C" w:rsidP="00CB500C">
      <w:pPr>
        <w:numPr>
          <w:ilvl w:val="0"/>
          <w:numId w:val="1"/>
        </w:numPr>
        <w:tabs>
          <w:tab w:val="clear" w:pos="720"/>
          <w:tab w:val="num" w:pos="360"/>
        </w:tabs>
        <w:spacing w:before="240"/>
        <w:ind w:left="360"/>
        <w:jc w:val="both"/>
        <w:rPr>
          <w:rFonts w:ascii="Arial" w:hAnsi="Arial" w:cs="Arial"/>
          <w:sz w:val="22"/>
          <w:szCs w:val="22"/>
        </w:rPr>
      </w:pPr>
      <w:r w:rsidRPr="00C1680D">
        <w:rPr>
          <w:rFonts w:ascii="Arial" w:hAnsi="Arial" w:cs="Arial"/>
          <w:sz w:val="22"/>
          <w:szCs w:val="22"/>
        </w:rPr>
        <w:t xml:space="preserve">The primary role of the Tribunal is to provide an independent review of treatment authorities, reviews of forensic disability clients who are subject to a Forensic Order under the </w:t>
      </w:r>
      <w:r w:rsidRPr="00C1680D">
        <w:rPr>
          <w:rFonts w:ascii="Arial" w:hAnsi="Arial" w:cs="Arial"/>
          <w:i/>
          <w:iCs/>
          <w:sz w:val="22"/>
          <w:szCs w:val="22"/>
        </w:rPr>
        <w:t>Forensic Disability Act 2011</w:t>
      </w:r>
      <w:r w:rsidRPr="00C1680D">
        <w:rPr>
          <w:rFonts w:ascii="Arial" w:hAnsi="Arial" w:cs="Arial"/>
          <w:sz w:val="22"/>
          <w:szCs w:val="22"/>
        </w:rPr>
        <w:t xml:space="preserve">, treatment support orders, fitness for trial and the detention of minors in high security units. </w:t>
      </w:r>
    </w:p>
    <w:p w14:paraId="2E20A963" w14:textId="77777777" w:rsidR="00CB500C" w:rsidRPr="00C1680D" w:rsidRDefault="00CB500C" w:rsidP="00CB500C">
      <w:pPr>
        <w:numPr>
          <w:ilvl w:val="0"/>
          <w:numId w:val="1"/>
        </w:numPr>
        <w:tabs>
          <w:tab w:val="clear" w:pos="720"/>
          <w:tab w:val="num" w:pos="360"/>
        </w:tabs>
        <w:spacing w:before="240"/>
        <w:ind w:left="360"/>
        <w:jc w:val="both"/>
        <w:rPr>
          <w:rFonts w:ascii="Arial" w:hAnsi="Arial" w:cs="Arial"/>
          <w:sz w:val="22"/>
          <w:szCs w:val="22"/>
        </w:rPr>
      </w:pPr>
      <w:r w:rsidRPr="00C1680D">
        <w:rPr>
          <w:rFonts w:ascii="Arial" w:hAnsi="Arial" w:cs="Arial"/>
          <w:sz w:val="22"/>
          <w:szCs w:val="22"/>
        </w:rPr>
        <w:t xml:space="preserve">The Tribunal hears applications for examination authorities, the approval of regulated treatment and the transfer of particular patients into and out of Queensland. The Tribunal is the appeal body against decisions of the Chief Psychiatrist or the administrator of an Authorised Mental Health Service. </w:t>
      </w:r>
    </w:p>
    <w:p w14:paraId="360F14A8" w14:textId="77777777" w:rsidR="00CB500C" w:rsidRPr="00C1680D" w:rsidRDefault="00CB500C" w:rsidP="00CB500C">
      <w:pPr>
        <w:numPr>
          <w:ilvl w:val="0"/>
          <w:numId w:val="1"/>
        </w:numPr>
        <w:tabs>
          <w:tab w:val="clear" w:pos="720"/>
          <w:tab w:val="num" w:pos="360"/>
        </w:tabs>
        <w:spacing w:before="240"/>
        <w:ind w:left="360"/>
        <w:jc w:val="both"/>
        <w:rPr>
          <w:rFonts w:ascii="Arial" w:hAnsi="Arial" w:cs="Arial"/>
          <w:sz w:val="22"/>
          <w:szCs w:val="22"/>
        </w:rPr>
      </w:pPr>
      <w:r w:rsidRPr="00C1680D">
        <w:rPr>
          <w:rFonts w:ascii="Arial" w:hAnsi="Arial" w:cs="Arial"/>
          <w:sz w:val="22"/>
          <w:szCs w:val="22"/>
        </w:rPr>
        <w:t>Hearing panels are composed of three categories of members: legal, psychiatrist, and other persons with qualifications and experience that the Minister considers are relevant to the Tribunal’s jurisdiction.</w:t>
      </w:r>
    </w:p>
    <w:p w14:paraId="7B9834C3" w14:textId="04E46BEF" w:rsidR="00CB500C" w:rsidRPr="00C1680D" w:rsidRDefault="00CB500C" w:rsidP="00CB500C">
      <w:pPr>
        <w:numPr>
          <w:ilvl w:val="0"/>
          <w:numId w:val="1"/>
        </w:numPr>
        <w:tabs>
          <w:tab w:val="clear" w:pos="720"/>
          <w:tab w:val="num" w:pos="360"/>
        </w:tabs>
        <w:spacing w:before="240"/>
        <w:ind w:left="360"/>
        <w:jc w:val="both"/>
        <w:rPr>
          <w:rFonts w:ascii="Arial" w:hAnsi="Arial" w:cs="Arial"/>
          <w:sz w:val="22"/>
          <w:szCs w:val="22"/>
        </w:rPr>
      </w:pPr>
      <w:r w:rsidRPr="00C1680D">
        <w:rPr>
          <w:rFonts w:ascii="Arial" w:hAnsi="Arial" w:cs="Arial"/>
          <w:sz w:val="22"/>
          <w:szCs w:val="22"/>
        </w:rPr>
        <w:t xml:space="preserve">The Act provides that members are appointed by the Governor in Council on a full-time or part-time basis for a term of no longer than three years. </w:t>
      </w:r>
    </w:p>
    <w:p w14:paraId="192D24D6" w14:textId="44D4D2F8" w:rsidR="00CB500C" w:rsidRPr="00C1680D" w:rsidRDefault="00CB500C" w:rsidP="00CB500C">
      <w:pPr>
        <w:numPr>
          <w:ilvl w:val="0"/>
          <w:numId w:val="1"/>
        </w:numPr>
        <w:tabs>
          <w:tab w:val="clear" w:pos="720"/>
          <w:tab w:val="num" w:pos="360"/>
        </w:tabs>
        <w:spacing w:before="240"/>
        <w:ind w:left="360"/>
        <w:jc w:val="both"/>
        <w:rPr>
          <w:rFonts w:ascii="Arial" w:hAnsi="Arial" w:cs="Arial"/>
          <w:sz w:val="22"/>
          <w:szCs w:val="22"/>
        </w:rPr>
      </w:pPr>
      <w:r w:rsidRPr="00C1680D">
        <w:rPr>
          <w:rFonts w:ascii="Arial" w:hAnsi="Arial" w:cs="Arial"/>
          <w:sz w:val="22"/>
          <w:szCs w:val="22"/>
          <w:u w:val="single"/>
        </w:rPr>
        <w:t>Cabinet endorsed</w:t>
      </w:r>
      <w:r w:rsidRPr="00C1680D">
        <w:rPr>
          <w:rFonts w:ascii="Arial" w:hAnsi="Arial" w:cs="Arial"/>
          <w:sz w:val="22"/>
          <w:szCs w:val="22"/>
        </w:rPr>
        <w:t xml:space="preserve"> that the following eight nominees be recommended to the Governor in Council for appointment as part-time </w:t>
      </w:r>
      <w:r w:rsidR="00014A3F" w:rsidRPr="00C1680D">
        <w:rPr>
          <w:rFonts w:ascii="Arial" w:hAnsi="Arial" w:cs="Arial"/>
          <w:sz w:val="22"/>
          <w:szCs w:val="22"/>
        </w:rPr>
        <w:t xml:space="preserve">psychiatrist </w:t>
      </w:r>
      <w:r w:rsidRPr="00C1680D">
        <w:rPr>
          <w:rFonts w:ascii="Arial" w:hAnsi="Arial" w:cs="Arial"/>
          <w:sz w:val="22"/>
          <w:szCs w:val="22"/>
        </w:rPr>
        <w:t xml:space="preserve">members of the </w:t>
      </w:r>
      <w:r w:rsidR="000A07CE" w:rsidRPr="00C1680D">
        <w:rPr>
          <w:rFonts w:ascii="Arial" w:hAnsi="Arial" w:cs="Arial"/>
          <w:sz w:val="22"/>
          <w:szCs w:val="22"/>
        </w:rPr>
        <w:t xml:space="preserve">Mental Health Review </w:t>
      </w:r>
      <w:r w:rsidRPr="00C1680D">
        <w:rPr>
          <w:rFonts w:ascii="Arial" w:hAnsi="Arial" w:cs="Arial"/>
          <w:sz w:val="22"/>
          <w:szCs w:val="22"/>
        </w:rPr>
        <w:t xml:space="preserve">Tribunal for </w:t>
      </w:r>
      <w:r w:rsidR="00B358F7" w:rsidRPr="00C1680D">
        <w:rPr>
          <w:rFonts w:ascii="Arial" w:hAnsi="Arial" w:cs="Arial"/>
          <w:sz w:val="22"/>
          <w:szCs w:val="22"/>
        </w:rPr>
        <w:t xml:space="preserve">a </w:t>
      </w:r>
      <w:r w:rsidRPr="00C1680D">
        <w:rPr>
          <w:rFonts w:ascii="Arial" w:hAnsi="Arial" w:cs="Arial"/>
          <w:sz w:val="22"/>
          <w:szCs w:val="22"/>
        </w:rPr>
        <w:t>term</w:t>
      </w:r>
      <w:r w:rsidR="00527BA7" w:rsidRPr="00C1680D">
        <w:rPr>
          <w:rFonts w:ascii="Arial" w:hAnsi="Arial" w:cs="Arial"/>
          <w:sz w:val="22"/>
          <w:szCs w:val="22"/>
        </w:rPr>
        <w:t xml:space="preserve"> </w:t>
      </w:r>
      <w:r w:rsidRPr="00C1680D">
        <w:rPr>
          <w:rFonts w:ascii="Arial" w:hAnsi="Arial" w:cs="Arial"/>
          <w:sz w:val="22"/>
          <w:szCs w:val="22"/>
        </w:rPr>
        <w:t xml:space="preserve">commencing </w:t>
      </w:r>
      <w:r w:rsidR="00B358F7" w:rsidRPr="00C1680D">
        <w:rPr>
          <w:rFonts w:ascii="Arial" w:hAnsi="Arial" w:cs="Arial"/>
          <w:sz w:val="22"/>
          <w:szCs w:val="22"/>
        </w:rPr>
        <w:t xml:space="preserve">on </w:t>
      </w:r>
      <w:r w:rsidRPr="00C1680D">
        <w:rPr>
          <w:rFonts w:ascii="Arial" w:hAnsi="Arial" w:cs="Arial"/>
          <w:sz w:val="22"/>
          <w:szCs w:val="22"/>
        </w:rPr>
        <w:t xml:space="preserve">31 May 2022 up to and including </w:t>
      </w:r>
      <w:r w:rsidR="00527BA7" w:rsidRPr="00C1680D">
        <w:rPr>
          <w:rFonts w:ascii="Arial" w:hAnsi="Arial" w:cs="Arial"/>
          <w:sz w:val="22"/>
          <w:szCs w:val="22"/>
        </w:rPr>
        <w:t>1 August 2024</w:t>
      </w:r>
      <w:r w:rsidRPr="00C1680D">
        <w:rPr>
          <w:rFonts w:ascii="Arial" w:hAnsi="Arial" w:cs="Arial"/>
          <w:sz w:val="22"/>
          <w:szCs w:val="22"/>
        </w:rPr>
        <w:t>:</w:t>
      </w:r>
    </w:p>
    <w:p w14:paraId="73EAF34A" w14:textId="77777777" w:rsidR="00CB500C" w:rsidRPr="00C1680D" w:rsidRDefault="00CB500C" w:rsidP="00CB500C">
      <w:pPr>
        <w:spacing w:before="120"/>
        <w:ind w:left="360"/>
        <w:jc w:val="both"/>
        <w:rPr>
          <w:rFonts w:ascii="Arial" w:hAnsi="Arial" w:cs="Arial"/>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741"/>
        <w:gridCol w:w="3722"/>
        <w:gridCol w:w="814"/>
        <w:gridCol w:w="3650"/>
      </w:tblGrid>
      <w:tr w:rsidR="00CB500C" w:rsidRPr="00C1680D" w14:paraId="72F7C1B1" w14:textId="77777777" w:rsidTr="00CC28D2">
        <w:tc>
          <w:tcPr>
            <w:tcW w:w="741" w:type="dxa"/>
          </w:tcPr>
          <w:p w14:paraId="17845E03" w14:textId="77777777" w:rsidR="00CB500C" w:rsidRPr="00C1680D" w:rsidRDefault="00CB500C" w:rsidP="00CC28D2">
            <w:pPr>
              <w:pStyle w:val="tabletext"/>
              <w:jc w:val="center"/>
            </w:pPr>
            <w:r w:rsidRPr="00C1680D">
              <w:t>1</w:t>
            </w:r>
          </w:p>
        </w:tc>
        <w:tc>
          <w:tcPr>
            <w:tcW w:w="3722" w:type="dxa"/>
          </w:tcPr>
          <w:p w14:paraId="4C1763F1" w14:textId="77777777" w:rsidR="00CB500C" w:rsidRPr="00C1680D" w:rsidRDefault="00CB500C" w:rsidP="00CC28D2">
            <w:pPr>
              <w:pStyle w:val="tabletext"/>
            </w:pPr>
            <w:r w:rsidRPr="00C1680D">
              <w:t>Dr Alice Ayres</w:t>
            </w:r>
          </w:p>
        </w:tc>
        <w:tc>
          <w:tcPr>
            <w:tcW w:w="814" w:type="dxa"/>
          </w:tcPr>
          <w:p w14:paraId="38620000" w14:textId="77777777" w:rsidR="00CB500C" w:rsidRPr="00C1680D" w:rsidRDefault="00CB500C" w:rsidP="00CC28D2">
            <w:pPr>
              <w:pStyle w:val="tabletext"/>
              <w:jc w:val="center"/>
            </w:pPr>
            <w:r w:rsidRPr="00C1680D">
              <w:t>5</w:t>
            </w:r>
          </w:p>
        </w:tc>
        <w:tc>
          <w:tcPr>
            <w:tcW w:w="3650" w:type="dxa"/>
          </w:tcPr>
          <w:p w14:paraId="22A6C59C" w14:textId="77777777" w:rsidR="00CB500C" w:rsidRPr="00C1680D" w:rsidRDefault="00CB500C" w:rsidP="00CC28D2">
            <w:pPr>
              <w:pStyle w:val="tabletext"/>
            </w:pPr>
            <w:r w:rsidRPr="00C1680D">
              <w:t>Dr Caroline Roberts</w:t>
            </w:r>
          </w:p>
        </w:tc>
      </w:tr>
      <w:tr w:rsidR="00CB500C" w:rsidRPr="00C1680D" w14:paraId="5339A4BD" w14:textId="77777777" w:rsidTr="00CC28D2">
        <w:tc>
          <w:tcPr>
            <w:tcW w:w="741" w:type="dxa"/>
          </w:tcPr>
          <w:p w14:paraId="25CEA335" w14:textId="77777777" w:rsidR="00CB500C" w:rsidRPr="00C1680D" w:rsidRDefault="00CB500C" w:rsidP="00CC28D2">
            <w:pPr>
              <w:pStyle w:val="tabletext"/>
              <w:jc w:val="center"/>
            </w:pPr>
            <w:r w:rsidRPr="00C1680D">
              <w:t>2</w:t>
            </w:r>
          </w:p>
        </w:tc>
        <w:tc>
          <w:tcPr>
            <w:tcW w:w="3722" w:type="dxa"/>
          </w:tcPr>
          <w:p w14:paraId="0357DE22" w14:textId="77777777" w:rsidR="00CB500C" w:rsidRPr="00C1680D" w:rsidRDefault="00CB500C" w:rsidP="00CC28D2">
            <w:pPr>
              <w:pStyle w:val="tabletext"/>
            </w:pPr>
            <w:r w:rsidRPr="00C1680D">
              <w:t>Dr Paul Henderson</w:t>
            </w:r>
          </w:p>
        </w:tc>
        <w:tc>
          <w:tcPr>
            <w:tcW w:w="814" w:type="dxa"/>
          </w:tcPr>
          <w:p w14:paraId="5CF16277" w14:textId="77777777" w:rsidR="00CB500C" w:rsidRPr="00C1680D" w:rsidRDefault="00CB500C" w:rsidP="00CC28D2">
            <w:pPr>
              <w:pStyle w:val="tabletext"/>
              <w:jc w:val="center"/>
            </w:pPr>
            <w:r w:rsidRPr="00C1680D">
              <w:t>6</w:t>
            </w:r>
          </w:p>
        </w:tc>
        <w:tc>
          <w:tcPr>
            <w:tcW w:w="3650" w:type="dxa"/>
          </w:tcPr>
          <w:p w14:paraId="335B5E33" w14:textId="77777777" w:rsidR="00CB500C" w:rsidRPr="00C1680D" w:rsidRDefault="00CB500C" w:rsidP="00CC28D2">
            <w:pPr>
              <w:pStyle w:val="tabletext"/>
            </w:pPr>
            <w:r w:rsidRPr="00C1680D">
              <w:t>Dr Tania Rohde</w:t>
            </w:r>
          </w:p>
        </w:tc>
      </w:tr>
      <w:tr w:rsidR="00CB500C" w:rsidRPr="00C1680D" w14:paraId="3E517690" w14:textId="77777777" w:rsidTr="00CC28D2">
        <w:tc>
          <w:tcPr>
            <w:tcW w:w="741" w:type="dxa"/>
          </w:tcPr>
          <w:p w14:paraId="6571DB2C" w14:textId="77777777" w:rsidR="00CB500C" w:rsidRPr="00C1680D" w:rsidRDefault="00CB500C" w:rsidP="00CC28D2">
            <w:pPr>
              <w:pStyle w:val="tabletext"/>
              <w:jc w:val="center"/>
            </w:pPr>
            <w:r w:rsidRPr="00C1680D">
              <w:t>3</w:t>
            </w:r>
          </w:p>
        </w:tc>
        <w:tc>
          <w:tcPr>
            <w:tcW w:w="3722" w:type="dxa"/>
          </w:tcPr>
          <w:p w14:paraId="5BF21221" w14:textId="77777777" w:rsidR="00CB500C" w:rsidRPr="00C1680D" w:rsidRDefault="00CB500C" w:rsidP="00CC28D2">
            <w:pPr>
              <w:pStyle w:val="tabletext"/>
            </w:pPr>
            <w:r w:rsidRPr="00C1680D">
              <w:t>Professor Stephen Kisely</w:t>
            </w:r>
          </w:p>
        </w:tc>
        <w:tc>
          <w:tcPr>
            <w:tcW w:w="814" w:type="dxa"/>
          </w:tcPr>
          <w:p w14:paraId="70AE7272" w14:textId="77777777" w:rsidR="00CB500C" w:rsidRPr="00C1680D" w:rsidRDefault="00CB500C" w:rsidP="00CC28D2">
            <w:pPr>
              <w:pStyle w:val="tabletext"/>
              <w:jc w:val="center"/>
            </w:pPr>
            <w:r w:rsidRPr="00C1680D">
              <w:t>7</w:t>
            </w:r>
          </w:p>
        </w:tc>
        <w:tc>
          <w:tcPr>
            <w:tcW w:w="3650" w:type="dxa"/>
          </w:tcPr>
          <w:p w14:paraId="6F698648" w14:textId="77777777" w:rsidR="00CB500C" w:rsidRPr="00C1680D" w:rsidRDefault="00CB500C" w:rsidP="00CC28D2">
            <w:pPr>
              <w:pStyle w:val="tabletext"/>
            </w:pPr>
            <w:r w:rsidRPr="00C1680D">
              <w:t>Dr Emile Touma</w:t>
            </w:r>
          </w:p>
        </w:tc>
      </w:tr>
      <w:tr w:rsidR="00CB500C" w:rsidRPr="00C1680D" w14:paraId="4ABE83CA" w14:textId="77777777" w:rsidTr="00CC28D2">
        <w:tc>
          <w:tcPr>
            <w:tcW w:w="741" w:type="dxa"/>
          </w:tcPr>
          <w:p w14:paraId="563E3645" w14:textId="77777777" w:rsidR="00CB500C" w:rsidRPr="00C1680D" w:rsidRDefault="00CB500C" w:rsidP="00CC28D2">
            <w:pPr>
              <w:pStyle w:val="tabletext"/>
              <w:jc w:val="center"/>
            </w:pPr>
            <w:r w:rsidRPr="00C1680D">
              <w:t>4</w:t>
            </w:r>
          </w:p>
        </w:tc>
        <w:tc>
          <w:tcPr>
            <w:tcW w:w="3722" w:type="dxa"/>
          </w:tcPr>
          <w:p w14:paraId="2BB4EB9B" w14:textId="77777777" w:rsidR="00CB500C" w:rsidRPr="00C1680D" w:rsidRDefault="00CB500C" w:rsidP="00CC28D2">
            <w:pPr>
              <w:pStyle w:val="tabletext"/>
            </w:pPr>
            <w:r w:rsidRPr="00C1680D">
              <w:t>Dr Laura Mead</w:t>
            </w:r>
          </w:p>
        </w:tc>
        <w:tc>
          <w:tcPr>
            <w:tcW w:w="814" w:type="dxa"/>
          </w:tcPr>
          <w:p w14:paraId="56BF5A6C" w14:textId="77777777" w:rsidR="00CB500C" w:rsidRPr="00C1680D" w:rsidRDefault="00CB500C" w:rsidP="00CC28D2">
            <w:pPr>
              <w:pStyle w:val="tabletext"/>
              <w:jc w:val="center"/>
            </w:pPr>
            <w:r w:rsidRPr="00C1680D">
              <w:t>8</w:t>
            </w:r>
          </w:p>
        </w:tc>
        <w:tc>
          <w:tcPr>
            <w:tcW w:w="3650" w:type="dxa"/>
          </w:tcPr>
          <w:p w14:paraId="05FCB528" w14:textId="77777777" w:rsidR="00CB500C" w:rsidRPr="00C1680D" w:rsidRDefault="00CB500C" w:rsidP="00CC28D2">
            <w:pPr>
              <w:pStyle w:val="tabletext"/>
            </w:pPr>
            <w:r w:rsidRPr="00C1680D">
              <w:t>Dr Chrystal van de Belt</w:t>
            </w:r>
          </w:p>
        </w:tc>
      </w:tr>
    </w:tbl>
    <w:p w14:paraId="31E76229" w14:textId="75206628" w:rsidR="0099624A" w:rsidRPr="00C1680D" w:rsidRDefault="000A07CE" w:rsidP="00C1680D">
      <w:pPr>
        <w:numPr>
          <w:ilvl w:val="0"/>
          <w:numId w:val="1"/>
        </w:numPr>
        <w:tabs>
          <w:tab w:val="clear" w:pos="720"/>
          <w:tab w:val="num" w:pos="360"/>
        </w:tabs>
        <w:spacing w:before="360"/>
        <w:ind w:left="360"/>
        <w:jc w:val="both"/>
        <w:rPr>
          <w:rFonts w:ascii="Arial" w:hAnsi="Arial" w:cs="Arial"/>
          <w:sz w:val="22"/>
          <w:szCs w:val="22"/>
        </w:rPr>
      </w:pPr>
      <w:r w:rsidRPr="00C1680D">
        <w:rPr>
          <w:rFonts w:ascii="Arial" w:hAnsi="Arial" w:cs="Arial"/>
          <w:i/>
          <w:iCs/>
          <w:sz w:val="22"/>
          <w:szCs w:val="22"/>
          <w:u w:val="single"/>
        </w:rPr>
        <w:t>Attachments</w:t>
      </w:r>
      <w:r w:rsidRPr="00C1680D">
        <w:rPr>
          <w:rFonts w:ascii="Arial" w:hAnsi="Arial" w:cs="Arial"/>
          <w:sz w:val="22"/>
          <w:szCs w:val="22"/>
        </w:rPr>
        <w:t>:</w:t>
      </w:r>
    </w:p>
    <w:p w14:paraId="76FBFB1F" w14:textId="42131AE0" w:rsidR="000A07CE" w:rsidRPr="00C1680D" w:rsidRDefault="000A07CE" w:rsidP="00C1680D">
      <w:pPr>
        <w:pStyle w:val="ListParagraph"/>
        <w:numPr>
          <w:ilvl w:val="0"/>
          <w:numId w:val="5"/>
        </w:numPr>
        <w:spacing w:before="120"/>
        <w:jc w:val="both"/>
        <w:rPr>
          <w:rFonts w:ascii="Arial" w:hAnsi="Arial" w:cs="Arial"/>
          <w:sz w:val="22"/>
          <w:szCs w:val="22"/>
        </w:rPr>
      </w:pPr>
      <w:r w:rsidRPr="00C1680D">
        <w:rPr>
          <w:rFonts w:ascii="Arial" w:hAnsi="Arial" w:cs="Arial"/>
          <w:sz w:val="22"/>
          <w:szCs w:val="22"/>
        </w:rPr>
        <w:t>Nil.</w:t>
      </w:r>
    </w:p>
    <w:sectPr w:rsidR="000A07CE" w:rsidRPr="00C1680D" w:rsidSect="00ED2C15">
      <w:headerReference w:type="default" r:id="rId9"/>
      <w:type w:val="continuous"/>
      <w:pgSz w:w="11907" w:h="16840"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332E" w14:textId="77777777" w:rsidR="00ED2C15" w:rsidRDefault="00ED2C15">
      <w:r>
        <w:separator/>
      </w:r>
    </w:p>
  </w:endnote>
  <w:endnote w:type="continuationSeparator" w:id="0">
    <w:p w14:paraId="32D75A12" w14:textId="77777777" w:rsidR="00ED2C15" w:rsidRDefault="00E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72C2" w14:textId="77777777" w:rsidR="00ED2C15" w:rsidRDefault="00ED2C15">
      <w:r>
        <w:separator/>
      </w:r>
    </w:p>
  </w:footnote>
  <w:footnote w:type="continuationSeparator" w:id="0">
    <w:p w14:paraId="2E963319" w14:textId="77777777" w:rsidR="00ED2C15" w:rsidRDefault="00ED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EED2" w14:textId="77777777" w:rsidR="00880C71" w:rsidRPr="00D75134"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5971D0BE" w14:textId="77777777" w:rsidR="00880C71" w:rsidRPr="00D75134"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7E61FCC9" w14:textId="1D97DDD2" w:rsidR="00880C71" w:rsidRPr="001E209B"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FC2D1D">
      <w:rPr>
        <w:rFonts w:ascii="Arial" w:hAnsi="Arial" w:cs="Arial"/>
        <w:b/>
        <w:sz w:val="22"/>
        <w:szCs w:val="22"/>
      </w:rPr>
      <w:t>April</w:t>
    </w:r>
    <w:r w:rsidR="00CB500C">
      <w:rPr>
        <w:rFonts w:ascii="Arial" w:hAnsi="Arial" w:cs="Arial"/>
        <w:b/>
        <w:sz w:val="22"/>
        <w:szCs w:val="22"/>
      </w:rPr>
      <w:t xml:space="preserve"> 2022</w:t>
    </w:r>
  </w:p>
  <w:p w14:paraId="102B9D37" w14:textId="060A1FE4" w:rsidR="00880C71" w:rsidRPr="000A07CE" w:rsidRDefault="00F275E9" w:rsidP="00880C71">
    <w:pPr>
      <w:pStyle w:val="Header"/>
      <w:spacing w:before="120"/>
      <w:rPr>
        <w:rFonts w:ascii="Arial" w:hAnsi="Arial" w:cs="Arial"/>
        <w:b/>
        <w:sz w:val="22"/>
        <w:szCs w:val="22"/>
        <w:u w:val="single"/>
      </w:rPr>
    </w:pPr>
    <w:r w:rsidRPr="000A07CE">
      <w:rPr>
        <w:rFonts w:ascii="Arial" w:hAnsi="Arial" w:cs="Arial"/>
        <w:b/>
        <w:sz w:val="22"/>
        <w:szCs w:val="22"/>
        <w:u w:val="single"/>
      </w:rPr>
      <w:t xml:space="preserve">Appointment of </w:t>
    </w:r>
    <w:r w:rsidR="00CB500C" w:rsidRPr="000A07CE">
      <w:rPr>
        <w:rFonts w:ascii="Arial" w:hAnsi="Arial" w:cs="Arial"/>
        <w:b/>
        <w:sz w:val="22"/>
        <w:szCs w:val="22"/>
        <w:u w:val="single"/>
      </w:rPr>
      <w:t>P</w:t>
    </w:r>
    <w:r w:rsidRPr="000A07CE">
      <w:rPr>
        <w:rFonts w:ascii="Arial" w:hAnsi="Arial" w:cs="Arial"/>
        <w:b/>
        <w:sz w:val="22"/>
        <w:szCs w:val="22"/>
        <w:u w:val="single"/>
      </w:rPr>
      <w:t>art-</w:t>
    </w:r>
    <w:r w:rsidR="00F820AB" w:rsidRPr="000A07CE">
      <w:rPr>
        <w:rFonts w:ascii="Arial" w:hAnsi="Arial" w:cs="Arial"/>
        <w:b/>
        <w:sz w:val="22"/>
        <w:szCs w:val="22"/>
        <w:u w:val="single"/>
      </w:rPr>
      <w:t>T</w:t>
    </w:r>
    <w:r w:rsidRPr="000A07CE">
      <w:rPr>
        <w:rFonts w:ascii="Arial" w:hAnsi="Arial" w:cs="Arial"/>
        <w:b/>
        <w:sz w:val="22"/>
        <w:szCs w:val="22"/>
        <w:u w:val="single"/>
      </w:rPr>
      <w:t xml:space="preserve">ime </w:t>
    </w:r>
    <w:r w:rsidR="00CB500C" w:rsidRPr="000A07CE">
      <w:rPr>
        <w:rFonts w:ascii="Arial" w:hAnsi="Arial" w:cs="Arial"/>
        <w:b/>
        <w:sz w:val="22"/>
        <w:szCs w:val="22"/>
        <w:u w:val="single"/>
      </w:rPr>
      <w:t>M</w:t>
    </w:r>
    <w:r w:rsidRPr="000A07CE">
      <w:rPr>
        <w:rFonts w:ascii="Arial" w:hAnsi="Arial" w:cs="Arial"/>
        <w:b/>
        <w:sz w:val="22"/>
        <w:szCs w:val="22"/>
        <w:u w:val="single"/>
      </w:rPr>
      <w:t>embers to the Mental Health Review Tribunal</w:t>
    </w:r>
  </w:p>
  <w:p w14:paraId="743AF38F" w14:textId="77777777" w:rsidR="00880C71" w:rsidRPr="000A07CE" w:rsidRDefault="00F275E9" w:rsidP="00880C71">
    <w:pPr>
      <w:pStyle w:val="Header"/>
      <w:spacing w:before="120"/>
      <w:rPr>
        <w:rFonts w:ascii="Arial" w:hAnsi="Arial" w:cs="Arial"/>
        <w:b/>
        <w:sz w:val="22"/>
        <w:szCs w:val="22"/>
        <w:u w:val="single"/>
      </w:rPr>
    </w:pPr>
    <w:r w:rsidRPr="000A07CE">
      <w:rPr>
        <w:rFonts w:ascii="Arial" w:hAnsi="Arial" w:cs="Arial"/>
        <w:b/>
        <w:sz w:val="22"/>
        <w:szCs w:val="22"/>
        <w:u w:val="single"/>
      </w:rPr>
      <w:t>Minister for Health and Ambulance Services</w:t>
    </w:r>
  </w:p>
  <w:p w14:paraId="149EB814" w14:textId="77777777" w:rsidR="00DE47FE" w:rsidRDefault="00DE47FE" w:rsidP="00880C71">
    <w:pPr>
      <w:pStyle w:val="Header"/>
      <w:pBdr>
        <w:bottom w:val="single" w:sz="4" w:space="1" w:color="auto"/>
      </w:pBdr>
      <w:tabs>
        <w:tab w:val="right" w:pos="9072"/>
      </w:tabs>
      <w:rPr>
        <w:rFonts w:ascii="Arial" w:hAnsi="Arial" w:cs="Arial"/>
        <w:b/>
        <w:sz w:val="20"/>
      </w:rPr>
    </w:pPr>
  </w:p>
  <w:p w14:paraId="280885F3" w14:textId="77777777" w:rsidR="00880C71" w:rsidRPr="00DE47FE" w:rsidRDefault="00880C71" w:rsidP="00880C71">
    <w:pPr>
      <w:pStyle w:val="Header"/>
      <w:tabs>
        <w:tab w:val="right" w:pos="9072"/>
      </w:tabs>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64A"/>
    <w:multiLevelType w:val="hybridMultilevel"/>
    <w:tmpl w:val="B5C4BDA4"/>
    <w:lvl w:ilvl="0" w:tplc="0C09000F">
      <w:start w:val="1"/>
      <w:numFmt w:val="decimal"/>
      <w:lvlText w:val="%1."/>
      <w:lvlJc w:val="left"/>
      <w:pPr>
        <w:tabs>
          <w:tab w:val="num" w:pos="758"/>
        </w:tabs>
        <w:ind w:left="758" w:hanging="360"/>
      </w:p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6F7BC3"/>
    <w:multiLevelType w:val="hybridMultilevel"/>
    <w:tmpl w:val="B5C4BDA4"/>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D3D68F9"/>
    <w:multiLevelType w:val="hybridMultilevel"/>
    <w:tmpl w:val="F0A2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176F87"/>
    <w:multiLevelType w:val="hybridMultilevel"/>
    <w:tmpl w:val="FC20E37A"/>
    <w:lvl w:ilvl="0" w:tplc="857C4A02">
      <w:start w:val="1"/>
      <w:numFmt w:val="decimal"/>
      <w:lvlText w:val="%1."/>
      <w:lvlJc w:val="left"/>
      <w:pPr>
        <w:tabs>
          <w:tab w:val="num" w:pos="720"/>
        </w:tabs>
        <w:ind w:left="720" w:hanging="360"/>
      </w:pPr>
      <w:rPr>
        <w:rFonts w:ascii="Arial" w:hAnsi="Arial" w:cs="Arial" w:hint="default"/>
        <w:b w:val="0"/>
        <w:bCs w:val="0"/>
        <w:sz w:val="22"/>
        <w:szCs w:val="22"/>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683238977">
    <w:abstractNumId w:val="4"/>
  </w:num>
  <w:num w:numId="2" w16cid:durableId="2030796478">
    <w:abstractNumId w:val="3"/>
  </w:num>
  <w:num w:numId="3" w16cid:durableId="1711344438">
    <w:abstractNumId w:val="0"/>
  </w:num>
  <w:num w:numId="4" w16cid:durableId="997004588">
    <w:abstractNumId w:val="1"/>
  </w:num>
  <w:num w:numId="5" w16cid:durableId="1142847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E2"/>
    <w:rsid w:val="00011460"/>
    <w:rsid w:val="000126CD"/>
    <w:rsid w:val="00014A3F"/>
    <w:rsid w:val="00015A61"/>
    <w:rsid w:val="00020BCE"/>
    <w:rsid w:val="00022F0A"/>
    <w:rsid w:val="00027844"/>
    <w:rsid w:val="00043B40"/>
    <w:rsid w:val="00053ADE"/>
    <w:rsid w:val="000757DC"/>
    <w:rsid w:val="00083DE1"/>
    <w:rsid w:val="0009109D"/>
    <w:rsid w:val="000A07CE"/>
    <w:rsid w:val="000B26F3"/>
    <w:rsid w:val="000B5BB6"/>
    <w:rsid w:val="000C32F2"/>
    <w:rsid w:val="000D4CD9"/>
    <w:rsid w:val="000D6B38"/>
    <w:rsid w:val="000E51F3"/>
    <w:rsid w:val="000F026A"/>
    <w:rsid w:val="000F52E2"/>
    <w:rsid w:val="00126D98"/>
    <w:rsid w:val="00126F66"/>
    <w:rsid w:val="00127D9A"/>
    <w:rsid w:val="00127EB4"/>
    <w:rsid w:val="0013096E"/>
    <w:rsid w:val="001343CC"/>
    <w:rsid w:val="00135097"/>
    <w:rsid w:val="001444C3"/>
    <w:rsid w:val="001454FA"/>
    <w:rsid w:val="00151C0D"/>
    <w:rsid w:val="00153223"/>
    <w:rsid w:val="001649D1"/>
    <w:rsid w:val="001726BD"/>
    <w:rsid w:val="00172BE4"/>
    <w:rsid w:val="00180A1C"/>
    <w:rsid w:val="00180BCE"/>
    <w:rsid w:val="001A2427"/>
    <w:rsid w:val="001B5B33"/>
    <w:rsid w:val="001C0726"/>
    <w:rsid w:val="001C55D1"/>
    <w:rsid w:val="001C6A26"/>
    <w:rsid w:val="001D43E8"/>
    <w:rsid w:val="001D795B"/>
    <w:rsid w:val="001E4E3C"/>
    <w:rsid w:val="00215202"/>
    <w:rsid w:val="002229A8"/>
    <w:rsid w:val="00223BCB"/>
    <w:rsid w:val="002301D9"/>
    <w:rsid w:val="00246E47"/>
    <w:rsid w:val="0025186B"/>
    <w:rsid w:val="00266E14"/>
    <w:rsid w:val="002710C9"/>
    <w:rsid w:val="002878EA"/>
    <w:rsid w:val="00296B06"/>
    <w:rsid w:val="002A534F"/>
    <w:rsid w:val="002B47D1"/>
    <w:rsid w:val="002B7324"/>
    <w:rsid w:val="002D0F0E"/>
    <w:rsid w:val="002E1EB7"/>
    <w:rsid w:val="002F2013"/>
    <w:rsid w:val="002F545E"/>
    <w:rsid w:val="00307E4D"/>
    <w:rsid w:val="003249C3"/>
    <w:rsid w:val="003275A5"/>
    <w:rsid w:val="00332A14"/>
    <w:rsid w:val="00334DF4"/>
    <w:rsid w:val="00341DCF"/>
    <w:rsid w:val="00345C5F"/>
    <w:rsid w:val="003638A6"/>
    <w:rsid w:val="003733F9"/>
    <w:rsid w:val="00382B40"/>
    <w:rsid w:val="00383670"/>
    <w:rsid w:val="003A6BA7"/>
    <w:rsid w:val="003D0C85"/>
    <w:rsid w:val="003E065B"/>
    <w:rsid w:val="003E6157"/>
    <w:rsid w:val="004040D7"/>
    <w:rsid w:val="00404CDB"/>
    <w:rsid w:val="00415D23"/>
    <w:rsid w:val="00420C73"/>
    <w:rsid w:val="0042145F"/>
    <w:rsid w:val="0044406B"/>
    <w:rsid w:val="0044602B"/>
    <w:rsid w:val="004604FA"/>
    <w:rsid w:val="004619C1"/>
    <w:rsid w:val="00463334"/>
    <w:rsid w:val="0046671D"/>
    <w:rsid w:val="00482A87"/>
    <w:rsid w:val="00486090"/>
    <w:rsid w:val="00492A0B"/>
    <w:rsid w:val="0049440A"/>
    <w:rsid w:val="004971D6"/>
    <w:rsid w:val="004C78D4"/>
    <w:rsid w:val="004C7F69"/>
    <w:rsid w:val="004D762C"/>
    <w:rsid w:val="004E301B"/>
    <w:rsid w:val="004F6074"/>
    <w:rsid w:val="004F6CBD"/>
    <w:rsid w:val="00501413"/>
    <w:rsid w:val="005112E2"/>
    <w:rsid w:val="00512BDB"/>
    <w:rsid w:val="00520B3E"/>
    <w:rsid w:val="00527BA7"/>
    <w:rsid w:val="005336D6"/>
    <w:rsid w:val="00547FB3"/>
    <w:rsid w:val="0055022F"/>
    <w:rsid w:val="005668FF"/>
    <w:rsid w:val="00575492"/>
    <w:rsid w:val="00592390"/>
    <w:rsid w:val="005A5963"/>
    <w:rsid w:val="005D4A7C"/>
    <w:rsid w:val="005E4B26"/>
    <w:rsid w:val="0061267D"/>
    <w:rsid w:val="00620E91"/>
    <w:rsid w:val="00650CC8"/>
    <w:rsid w:val="00653F5E"/>
    <w:rsid w:val="00654B44"/>
    <w:rsid w:val="00661CEF"/>
    <w:rsid w:val="00665C7B"/>
    <w:rsid w:val="006740F6"/>
    <w:rsid w:val="0069315D"/>
    <w:rsid w:val="006A358D"/>
    <w:rsid w:val="006A439B"/>
    <w:rsid w:val="006A588A"/>
    <w:rsid w:val="006B2F6B"/>
    <w:rsid w:val="006B42DE"/>
    <w:rsid w:val="006C1484"/>
    <w:rsid w:val="006C221B"/>
    <w:rsid w:val="006C2E1C"/>
    <w:rsid w:val="006C7CBB"/>
    <w:rsid w:val="006D3202"/>
    <w:rsid w:val="006E04D7"/>
    <w:rsid w:val="006E1AB8"/>
    <w:rsid w:val="006F0E05"/>
    <w:rsid w:val="0072032E"/>
    <w:rsid w:val="00723647"/>
    <w:rsid w:val="007237AC"/>
    <w:rsid w:val="00731ACC"/>
    <w:rsid w:val="00732950"/>
    <w:rsid w:val="007337BF"/>
    <w:rsid w:val="00746BFE"/>
    <w:rsid w:val="00753DB3"/>
    <w:rsid w:val="0075584A"/>
    <w:rsid w:val="00755CB4"/>
    <w:rsid w:val="007567EF"/>
    <w:rsid w:val="00761A61"/>
    <w:rsid w:val="007622BF"/>
    <w:rsid w:val="00763FED"/>
    <w:rsid w:val="007845FA"/>
    <w:rsid w:val="00786123"/>
    <w:rsid w:val="007867AD"/>
    <w:rsid w:val="00797DFC"/>
    <w:rsid w:val="007A7D1D"/>
    <w:rsid w:val="007C34ED"/>
    <w:rsid w:val="007D2C19"/>
    <w:rsid w:val="007E2A84"/>
    <w:rsid w:val="007E2C2A"/>
    <w:rsid w:val="007F4D32"/>
    <w:rsid w:val="00807E00"/>
    <w:rsid w:val="00811A87"/>
    <w:rsid w:val="008134E2"/>
    <w:rsid w:val="00813D16"/>
    <w:rsid w:val="00816011"/>
    <w:rsid w:val="0081694D"/>
    <w:rsid w:val="00840454"/>
    <w:rsid w:val="00847D96"/>
    <w:rsid w:val="008737F0"/>
    <w:rsid w:val="00880C71"/>
    <w:rsid w:val="00883904"/>
    <w:rsid w:val="00885FC9"/>
    <w:rsid w:val="008A6FE9"/>
    <w:rsid w:val="008A74D0"/>
    <w:rsid w:val="008B76FF"/>
    <w:rsid w:val="008C20B3"/>
    <w:rsid w:val="008C6998"/>
    <w:rsid w:val="008D4203"/>
    <w:rsid w:val="008E0F03"/>
    <w:rsid w:val="008E277A"/>
    <w:rsid w:val="008F3ECE"/>
    <w:rsid w:val="008F3FED"/>
    <w:rsid w:val="008F52C6"/>
    <w:rsid w:val="0090680B"/>
    <w:rsid w:val="0092555B"/>
    <w:rsid w:val="00930416"/>
    <w:rsid w:val="00936E2D"/>
    <w:rsid w:val="00964218"/>
    <w:rsid w:val="00967854"/>
    <w:rsid w:val="00982DCE"/>
    <w:rsid w:val="0099624A"/>
    <w:rsid w:val="009C0F8B"/>
    <w:rsid w:val="009C7F30"/>
    <w:rsid w:val="009D2850"/>
    <w:rsid w:val="009D427B"/>
    <w:rsid w:val="009D6AF6"/>
    <w:rsid w:val="009E3934"/>
    <w:rsid w:val="009E63B4"/>
    <w:rsid w:val="009F0EA6"/>
    <w:rsid w:val="009F338D"/>
    <w:rsid w:val="00A01DCF"/>
    <w:rsid w:val="00A30F93"/>
    <w:rsid w:val="00A41328"/>
    <w:rsid w:val="00A633FE"/>
    <w:rsid w:val="00A978F0"/>
    <w:rsid w:val="00AA258B"/>
    <w:rsid w:val="00AE28AD"/>
    <w:rsid w:val="00AE6EEE"/>
    <w:rsid w:val="00AF6F05"/>
    <w:rsid w:val="00B059AC"/>
    <w:rsid w:val="00B07240"/>
    <w:rsid w:val="00B07814"/>
    <w:rsid w:val="00B13E68"/>
    <w:rsid w:val="00B14540"/>
    <w:rsid w:val="00B26F1D"/>
    <w:rsid w:val="00B358F7"/>
    <w:rsid w:val="00B46AB2"/>
    <w:rsid w:val="00B51665"/>
    <w:rsid w:val="00B516EC"/>
    <w:rsid w:val="00B52ECE"/>
    <w:rsid w:val="00B6778C"/>
    <w:rsid w:val="00B8541A"/>
    <w:rsid w:val="00B90B3F"/>
    <w:rsid w:val="00BA139E"/>
    <w:rsid w:val="00BB376C"/>
    <w:rsid w:val="00BD3421"/>
    <w:rsid w:val="00BD6967"/>
    <w:rsid w:val="00BF41AD"/>
    <w:rsid w:val="00BF5F88"/>
    <w:rsid w:val="00C12450"/>
    <w:rsid w:val="00C129D5"/>
    <w:rsid w:val="00C1680D"/>
    <w:rsid w:val="00C176D4"/>
    <w:rsid w:val="00C22765"/>
    <w:rsid w:val="00C23D2B"/>
    <w:rsid w:val="00C2447D"/>
    <w:rsid w:val="00C24C0D"/>
    <w:rsid w:val="00C33BF0"/>
    <w:rsid w:val="00C36A6F"/>
    <w:rsid w:val="00C37D5D"/>
    <w:rsid w:val="00C57B4D"/>
    <w:rsid w:val="00C94AE7"/>
    <w:rsid w:val="00CA25E3"/>
    <w:rsid w:val="00CA7261"/>
    <w:rsid w:val="00CB500C"/>
    <w:rsid w:val="00CC3635"/>
    <w:rsid w:val="00CD222E"/>
    <w:rsid w:val="00CD65FD"/>
    <w:rsid w:val="00CD78F5"/>
    <w:rsid w:val="00CE2554"/>
    <w:rsid w:val="00CF41E9"/>
    <w:rsid w:val="00CF4E7A"/>
    <w:rsid w:val="00D063D5"/>
    <w:rsid w:val="00D173F8"/>
    <w:rsid w:val="00D203E7"/>
    <w:rsid w:val="00D33E23"/>
    <w:rsid w:val="00D4154A"/>
    <w:rsid w:val="00D50F42"/>
    <w:rsid w:val="00D60DC1"/>
    <w:rsid w:val="00D64704"/>
    <w:rsid w:val="00D65782"/>
    <w:rsid w:val="00D74E47"/>
    <w:rsid w:val="00D80C56"/>
    <w:rsid w:val="00D80E46"/>
    <w:rsid w:val="00DB0A84"/>
    <w:rsid w:val="00DB5FEE"/>
    <w:rsid w:val="00DC339E"/>
    <w:rsid w:val="00DC76F0"/>
    <w:rsid w:val="00DD214B"/>
    <w:rsid w:val="00DE47FE"/>
    <w:rsid w:val="00DF1A55"/>
    <w:rsid w:val="00DF7244"/>
    <w:rsid w:val="00E121C9"/>
    <w:rsid w:val="00E1567F"/>
    <w:rsid w:val="00E22244"/>
    <w:rsid w:val="00E23C30"/>
    <w:rsid w:val="00E3089A"/>
    <w:rsid w:val="00E311A0"/>
    <w:rsid w:val="00E346A5"/>
    <w:rsid w:val="00E408F4"/>
    <w:rsid w:val="00E44F64"/>
    <w:rsid w:val="00E56E8D"/>
    <w:rsid w:val="00E64A13"/>
    <w:rsid w:val="00EB66CC"/>
    <w:rsid w:val="00EC7DA8"/>
    <w:rsid w:val="00ED2C15"/>
    <w:rsid w:val="00EE142B"/>
    <w:rsid w:val="00EF5119"/>
    <w:rsid w:val="00EF69C5"/>
    <w:rsid w:val="00F11DEF"/>
    <w:rsid w:val="00F239DB"/>
    <w:rsid w:val="00F242F6"/>
    <w:rsid w:val="00F275E9"/>
    <w:rsid w:val="00F32B0F"/>
    <w:rsid w:val="00F32E4E"/>
    <w:rsid w:val="00F35175"/>
    <w:rsid w:val="00F40983"/>
    <w:rsid w:val="00F43B64"/>
    <w:rsid w:val="00F446A2"/>
    <w:rsid w:val="00F47A8B"/>
    <w:rsid w:val="00F515BE"/>
    <w:rsid w:val="00F65735"/>
    <w:rsid w:val="00F820AB"/>
    <w:rsid w:val="00F86D86"/>
    <w:rsid w:val="00F909EE"/>
    <w:rsid w:val="00F953BA"/>
    <w:rsid w:val="00FA59E9"/>
    <w:rsid w:val="00FB21B4"/>
    <w:rsid w:val="00FC224E"/>
    <w:rsid w:val="00FC2D1D"/>
    <w:rsid w:val="00FD0EA4"/>
    <w:rsid w:val="00FE2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2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D5"/>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F35175"/>
    <w:pPr>
      <w:tabs>
        <w:tab w:val="center" w:pos="4513"/>
        <w:tab w:val="right" w:pos="9026"/>
      </w:tabs>
    </w:pPr>
  </w:style>
  <w:style w:type="character" w:customStyle="1" w:styleId="HeaderChar1">
    <w:name w:val="Header Char1"/>
    <w:link w:val="Header"/>
    <w:uiPriority w:val="99"/>
    <w:rsid w:val="00F35175"/>
    <w:rPr>
      <w:rFonts w:ascii="Times New Roman" w:eastAsia="Times New Roman" w:hAnsi="Times New Roman"/>
      <w:color w:val="000000"/>
      <w:sz w:val="24"/>
    </w:rPr>
  </w:style>
  <w:style w:type="paragraph" w:styleId="Footer">
    <w:name w:val="footer"/>
    <w:basedOn w:val="Normal"/>
    <w:link w:val="FooterChar"/>
    <w:uiPriority w:val="99"/>
    <w:unhideWhenUsed/>
    <w:rsid w:val="00F35175"/>
    <w:pPr>
      <w:tabs>
        <w:tab w:val="center" w:pos="4513"/>
        <w:tab w:val="right" w:pos="9026"/>
      </w:tabs>
    </w:pPr>
  </w:style>
  <w:style w:type="character" w:customStyle="1" w:styleId="FooterChar">
    <w:name w:val="Footer Char"/>
    <w:link w:val="Footer"/>
    <w:uiPriority w:val="99"/>
    <w:rsid w:val="00F35175"/>
    <w:rPr>
      <w:rFonts w:ascii="Times New Roman" w:eastAsia="Times New Roman" w:hAnsi="Times New Roman"/>
      <w:color w:val="000000"/>
      <w:sz w:val="24"/>
    </w:rPr>
  </w:style>
  <w:style w:type="character" w:customStyle="1" w:styleId="HeaderChar">
    <w:name w:val="Header Char"/>
    <w:locked/>
    <w:rsid w:val="00C23D2B"/>
    <w:rPr>
      <w:rFonts w:eastAsia="Calibri"/>
      <w:color w:val="000000"/>
      <w:sz w:val="24"/>
      <w:lang w:val="en-AU" w:eastAsia="en-AU" w:bidi="ar-SA"/>
    </w:rPr>
  </w:style>
  <w:style w:type="table" w:styleId="TableGrid">
    <w:name w:val="Table Grid"/>
    <w:basedOn w:val="TableNormal"/>
    <w:uiPriority w:val="59"/>
    <w:rsid w:val="00AE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624A"/>
    <w:rPr>
      <w:rFonts w:ascii="Segoe UI" w:hAnsi="Segoe UI" w:cs="Segoe UI"/>
      <w:sz w:val="18"/>
      <w:szCs w:val="18"/>
    </w:rPr>
  </w:style>
  <w:style w:type="character" w:customStyle="1" w:styleId="BalloonTextChar">
    <w:name w:val="Balloon Text Char"/>
    <w:link w:val="BalloonText"/>
    <w:uiPriority w:val="99"/>
    <w:semiHidden/>
    <w:rsid w:val="0099624A"/>
    <w:rPr>
      <w:rFonts w:ascii="Segoe UI" w:eastAsia="Times New Roman" w:hAnsi="Segoe UI" w:cs="Segoe UI"/>
      <w:color w:val="000000"/>
      <w:sz w:val="18"/>
      <w:szCs w:val="18"/>
    </w:rPr>
  </w:style>
  <w:style w:type="character" w:styleId="CommentReference">
    <w:name w:val="annotation reference"/>
    <w:uiPriority w:val="99"/>
    <w:semiHidden/>
    <w:unhideWhenUsed/>
    <w:rsid w:val="008737F0"/>
    <w:rPr>
      <w:sz w:val="16"/>
      <w:szCs w:val="16"/>
    </w:rPr>
  </w:style>
  <w:style w:type="paragraph" w:styleId="CommentText">
    <w:name w:val="annotation text"/>
    <w:basedOn w:val="Normal"/>
    <w:link w:val="CommentTextChar"/>
    <w:uiPriority w:val="99"/>
    <w:semiHidden/>
    <w:unhideWhenUsed/>
    <w:rsid w:val="008737F0"/>
    <w:rPr>
      <w:sz w:val="20"/>
    </w:rPr>
  </w:style>
  <w:style w:type="character" w:customStyle="1" w:styleId="CommentTextChar">
    <w:name w:val="Comment Text Char"/>
    <w:link w:val="CommentText"/>
    <w:uiPriority w:val="99"/>
    <w:semiHidden/>
    <w:rsid w:val="008737F0"/>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8737F0"/>
    <w:rPr>
      <w:b/>
      <w:bCs/>
    </w:rPr>
  </w:style>
  <w:style w:type="character" w:customStyle="1" w:styleId="CommentSubjectChar">
    <w:name w:val="Comment Subject Char"/>
    <w:link w:val="CommentSubject"/>
    <w:uiPriority w:val="99"/>
    <w:semiHidden/>
    <w:rsid w:val="008737F0"/>
    <w:rPr>
      <w:rFonts w:ascii="Times New Roman" w:eastAsia="Times New Roman" w:hAnsi="Times New Roman"/>
      <w:b/>
      <w:bCs/>
      <w:color w:val="000000"/>
    </w:rPr>
  </w:style>
  <w:style w:type="paragraph" w:customStyle="1" w:styleId="tabletext">
    <w:name w:val="table text"/>
    <w:basedOn w:val="Normal"/>
    <w:qFormat/>
    <w:rsid w:val="00CB500C"/>
    <w:pPr>
      <w:spacing w:before="40" w:after="40"/>
    </w:pPr>
    <w:rPr>
      <w:rFonts w:ascii="Arial" w:hAnsi="Arial" w:cs="Arial"/>
      <w:sz w:val="22"/>
      <w:szCs w:val="22"/>
    </w:rPr>
  </w:style>
  <w:style w:type="paragraph" w:styleId="ListParagraph">
    <w:name w:val="List Paragraph"/>
    <w:basedOn w:val="Normal"/>
    <w:uiPriority w:val="34"/>
    <w:qFormat/>
    <w:rsid w:val="000A0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4194">
      <w:bodyDiv w:val="1"/>
      <w:marLeft w:val="0"/>
      <w:marRight w:val="0"/>
      <w:marTop w:val="0"/>
      <w:marBottom w:val="0"/>
      <w:divBdr>
        <w:top w:val="none" w:sz="0" w:space="0" w:color="auto"/>
        <w:left w:val="none" w:sz="0" w:space="0" w:color="auto"/>
        <w:bottom w:val="none" w:sz="0" w:space="0" w:color="auto"/>
        <w:right w:val="none" w:sz="0" w:space="0" w:color="auto"/>
      </w:divBdr>
    </w:div>
    <w:div w:id="875040565">
      <w:bodyDiv w:val="1"/>
      <w:marLeft w:val="0"/>
      <w:marRight w:val="0"/>
      <w:marTop w:val="0"/>
      <w:marBottom w:val="0"/>
      <w:divBdr>
        <w:top w:val="none" w:sz="0" w:space="0" w:color="auto"/>
        <w:left w:val="none" w:sz="0" w:space="0" w:color="auto"/>
        <w:bottom w:val="none" w:sz="0" w:space="0" w:color="auto"/>
        <w:right w:val="none" w:sz="0" w:space="0" w:color="auto"/>
      </w:divBdr>
    </w:div>
    <w:div w:id="885603338">
      <w:bodyDiv w:val="1"/>
      <w:marLeft w:val="0"/>
      <w:marRight w:val="0"/>
      <w:marTop w:val="0"/>
      <w:marBottom w:val="0"/>
      <w:divBdr>
        <w:top w:val="none" w:sz="0" w:space="0" w:color="auto"/>
        <w:left w:val="none" w:sz="0" w:space="0" w:color="auto"/>
        <w:bottom w:val="none" w:sz="0" w:space="0" w:color="auto"/>
        <w:right w:val="none" w:sz="0" w:space="0" w:color="auto"/>
      </w:divBdr>
    </w:div>
    <w:div w:id="955255689">
      <w:bodyDiv w:val="1"/>
      <w:marLeft w:val="0"/>
      <w:marRight w:val="0"/>
      <w:marTop w:val="0"/>
      <w:marBottom w:val="0"/>
      <w:divBdr>
        <w:top w:val="none" w:sz="0" w:space="0" w:color="auto"/>
        <w:left w:val="none" w:sz="0" w:space="0" w:color="auto"/>
        <w:bottom w:val="none" w:sz="0" w:space="0" w:color="auto"/>
        <w:right w:val="none" w:sz="0" w:space="0" w:color="auto"/>
      </w:divBdr>
    </w:div>
    <w:div w:id="1088383520">
      <w:bodyDiv w:val="1"/>
      <w:marLeft w:val="0"/>
      <w:marRight w:val="0"/>
      <w:marTop w:val="0"/>
      <w:marBottom w:val="0"/>
      <w:divBdr>
        <w:top w:val="none" w:sz="0" w:space="0" w:color="auto"/>
        <w:left w:val="none" w:sz="0" w:space="0" w:color="auto"/>
        <w:bottom w:val="none" w:sz="0" w:space="0" w:color="auto"/>
        <w:right w:val="none" w:sz="0" w:space="0" w:color="auto"/>
      </w:divBdr>
    </w:div>
    <w:div w:id="16622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37502-1CC0-44EE-9687-8D7265EFC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89D33-255C-4C46-9F22-743687FD7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258</Words>
  <Characters>1326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Base>https://www.cabinet.qld.gov.au/documents/2022/Apr/MHRTAppts/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12</cp:revision>
  <cp:lastPrinted>2019-12-19T21:31:00Z</cp:lastPrinted>
  <dcterms:created xsi:type="dcterms:W3CDTF">2022-03-17T02:14:00Z</dcterms:created>
  <dcterms:modified xsi:type="dcterms:W3CDTF">2024-07-17T05:46:00Z</dcterms:modified>
  <cp:category>Health,Significant_Appointments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